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EB66F" w14:textId="77777777" w:rsidR="00463A31" w:rsidRPr="00F6637C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Şəxsi</w:t>
      </w:r>
      <w:proofErr w:type="spellEnd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6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məlumat</w:t>
      </w:r>
      <w:proofErr w:type="spellEnd"/>
    </w:p>
    <w:p w14:paraId="47CA5048" w14:textId="0F0E4C64" w:rsid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Bildiyi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dillər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A50622" w14:textId="4CFAB5E3" w:rsidR="00463A31" w:rsidRPr="00F41F0C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F41F0C">
        <w:rPr>
          <w:rFonts w:ascii="Times New Roman" w:hAnsi="Times New Roman" w:cs="Times New Roman"/>
          <w:sz w:val="28"/>
          <w:szCs w:val="28"/>
          <w:lang w:val="en-US"/>
        </w:rPr>
        <w:t>Az</w:t>
      </w:r>
      <w:r w:rsidRPr="00F41F0C">
        <w:rPr>
          <w:rFonts w:ascii="Times New Roman" w:hAnsi="Times New Roman" w:cs="Times New Roman"/>
          <w:sz w:val="28"/>
          <w:szCs w:val="28"/>
        </w:rPr>
        <w:t>ə</w:t>
      </w:r>
      <w:proofErr w:type="spellStart"/>
      <w:r w:rsidRPr="00F41F0C">
        <w:rPr>
          <w:rFonts w:ascii="Times New Roman" w:hAnsi="Times New Roman" w:cs="Times New Roman"/>
          <w:sz w:val="28"/>
          <w:szCs w:val="28"/>
          <w:lang w:val="en-US"/>
        </w:rPr>
        <w:t>rbaycan</w:t>
      </w:r>
      <w:proofErr w:type="spellEnd"/>
      <w:r w:rsidRPr="00F41F0C">
        <w:rPr>
          <w:rFonts w:ascii="Times New Roman" w:hAnsi="Times New Roman" w:cs="Times New Roman"/>
          <w:sz w:val="28"/>
          <w:szCs w:val="28"/>
        </w:rPr>
        <w:t xml:space="preserve"> (</w:t>
      </w:r>
      <w:r w:rsidRPr="00F41F0C">
        <w:rPr>
          <w:rFonts w:ascii="Times New Roman" w:hAnsi="Times New Roman" w:cs="Times New Roman"/>
          <w:sz w:val="28"/>
          <w:szCs w:val="28"/>
          <w:lang w:val="en-US"/>
        </w:rPr>
        <w:t>ana</w:t>
      </w:r>
      <w:r w:rsidRPr="00F4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0C">
        <w:rPr>
          <w:rFonts w:ascii="Times New Roman" w:hAnsi="Times New Roman" w:cs="Times New Roman"/>
          <w:sz w:val="28"/>
          <w:szCs w:val="28"/>
          <w:lang w:val="en-US"/>
        </w:rPr>
        <w:t>dili</w:t>
      </w:r>
      <w:proofErr w:type="spellEnd"/>
      <w:r w:rsidRPr="00F41F0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41F0C">
        <w:rPr>
          <w:rFonts w:ascii="Times New Roman" w:hAnsi="Times New Roman" w:cs="Times New Roman"/>
          <w:sz w:val="28"/>
          <w:szCs w:val="28"/>
          <w:lang w:val="en-US"/>
        </w:rPr>
        <w:t>ingilis</w:t>
      </w:r>
      <w:proofErr w:type="spellEnd"/>
      <w:r w:rsidRPr="00F4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0C">
        <w:rPr>
          <w:rFonts w:ascii="Times New Roman" w:hAnsi="Times New Roman" w:cs="Times New Roman"/>
          <w:sz w:val="28"/>
          <w:szCs w:val="28"/>
          <w:lang w:val="en-US"/>
        </w:rPr>
        <w:t>dili</w:t>
      </w:r>
      <w:proofErr w:type="spellEnd"/>
      <w:r w:rsidRPr="00F41F0C">
        <w:rPr>
          <w:rFonts w:ascii="Times New Roman" w:hAnsi="Times New Roman" w:cs="Times New Roman"/>
          <w:sz w:val="28"/>
          <w:szCs w:val="28"/>
        </w:rPr>
        <w:t xml:space="preserve"> (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yaxşı</w:t>
      </w:r>
      <w:r w:rsidRPr="00F41F0C">
        <w:rPr>
          <w:rFonts w:ascii="Times New Roman" w:hAnsi="Times New Roman" w:cs="Times New Roman"/>
          <w:sz w:val="28"/>
          <w:szCs w:val="28"/>
        </w:rPr>
        <w:t>), ə</w:t>
      </w:r>
      <w:r w:rsidRPr="00F41F0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41F0C">
        <w:rPr>
          <w:rFonts w:ascii="Times New Roman" w:hAnsi="Times New Roman" w:cs="Times New Roman"/>
          <w:sz w:val="28"/>
          <w:szCs w:val="28"/>
        </w:rPr>
        <w:t>ə</w:t>
      </w:r>
      <w:r w:rsidRPr="00F41F0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4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0C">
        <w:rPr>
          <w:rFonts w:ascii="Times New Roman" w:hAnsi="Times New Roman" w:cs="Times New Roman"/>
          <w:sz w:val="28"/>
          <w:szCs w:val="28"/>
          <w:lang w:val="en-US"/>
        </w:rPr>
        <w:t>dili</w:t>
      </w:r>
      <w:proofErr w:type="spellEnd"/>
      <w:r w:rsidRPr="00F41F0C">
        <w:rPr>
          <w:rFonts w:ascii="Times New Roman" w:hAnsi="Times New Roman" w:cs="Times New Roman"/>
          <w:sz w:val="28"/>
          <w:szCs w:val="28"/>
        </w:rPr>
        <w:t xml:space="preserve"> (ə</w:t>
      </w:r>
      <w:r w:rsidRPr="00F41F0C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F41F0C">
        <w:rPr>
          <w:rFonts w:ascii="Times New Roman" w:hAnsi="Times New Roman" w:cs="Times New Roman"/>
          <w:sz w:val="28"/>
          <w:szCs w:val="28"/>
        </w:rPr>
        <w:t xml:space="preserve">), </w:t>
      </w:r>
      <w:r w:rsidRPr="00F41F0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41F0C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F41F0C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Pr="00F4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0C">
        <w:rPr>
          <w:rFonts w:ascii="Times New Roman" w:hAnsi="Times New Roman" w:cs="Times New Roman"/>
          <w:sz w:val="28"/>
          <w:szCs w:val="28"/>
          <w:lang w:val="en-US"/>
        </w:rPr>
        <w:t>dili</w:t>
      </w:r>
      <w:proofErr w:type="spellEnd"/>
      <w:r w:rsidRPr="00F41F0C">
        <w:rPr>
          <w:rFonts w:ascii="Times New Roman" w:hAnsi="Times New Roman" w:cs="Times New Roman"/>
          <w:sz w:val="28"/>
          <w:szCs w:val="28"/>
        </w:rPr>
        <w:t xml:space="preserve"> (ə</w:t>
      </w:r>
      <w:r w:rsidRPr="00F41F0C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F41F0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41F0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F4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F0C">
        <w:rPr>
          <w:rFonts w:ascii="Times New Roman" w:hAnsi="Times New Roman" w:cs="Times New Roman"/>
          <w:sz w:val="28"/>
          <w:szCs w:val="28"/>
          <w:lang w:val="en-US"/>
        </w:rPr>
        <w:t>dili</w:t>
      </w:r>
      <w:proofErr w:type="spellEnd"/>
      <w:r w:rsidRPr="00F41F0C">
        <w:rPr>
          <w:rFonts w:ascii="Times New Roman" w:hAnsi="Times New Roman" w:cs="Times New Roman"/>
          <w:sz w:val="28"/>
          <w:szCs w:val="28"/>
        </w:rPr>
        <w:t xml:space="preserve"> (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əla</w:t>
      </w:r>
      <w:r w:rsidRPr="00F41F0C">
        <w:rPr>
          <w:rFonts w:ascii="Times New Roman" w:hAnsi="Times New Roman" w:cs="Times New Roman"/>
          <w:sz w:val="28"/>
          <w:szCs w:val="28"/>
        </w:rPr>
        <w:t xml:space="preserve">)                                               </w:t>
      </w:r>
    </w:p>
    <w:p w14:paraId="78E94640" w14:textId="78BD95D6" w:rsidR="00463A31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İş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təcrübəsi</w:t>
      </w:r>
      <w:proofErr w:type="spellEnd"/>
    </w:p>
    <w:p w14:paraId="1C2A31F9" w14:textId="544202B0" w:rsidR="00F41F0C" w:rsidRPr="00F41F0C" w:rsidRDefault="00F41F0C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2010-cu ildən etibarən TDV Bakıt Türk Liseyində müəllim vəzifəsində çalışır.</w:t>
      </w:r>
    </w:p>
    <w:p w14:paraId="2EEF00C0" w14:textId="7CA94592" w:rsidR="00463A31" w:rsidRPr="00F41F0C" w:rsidRDefault="00463A31" w:rsidP="00F41F0C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F41F0C">
        <w:rPr>
          <w:rFonts w:ascii="Times New Roman" w:hAnsi="Times New Roman" w:cs="Times New Roman"/>
          <w:sz w:val="28"/>
          <w:szCs w:val="28"/>
          <w:lang w:val="az-Latn-AZ"/>
        </w:rPr>
        <w:t>20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15-ci</w:t>
      </w:r>
      <w:r w:rsidR="00F41F0C" w:rsidRPr="00F41F0C">
        <w:rPr>
          <w:rFonts w:ascii="Times New Roman" w:hAnsi="Times New Roman" w:cs="Times New Roman"/>
          <w:sz w:val="28"/>
          <w:szCs w:val="28"/>
          <w:lang w:val="az-Latn-AZ"/>
        </w:rPr>
        <w:t xml:space="preserve"> ildən etibarən</w:t>
      </w:r>
      <w:r w:rsidRPr="00F41F0C">
        <w:rPr>
          <w:rFonts w:ascii="Times New Roman" w:hAnsi="Times New Roman" w:cs="Times New Roman"/>
          <w:sz w:val="28"/>
          <w:szCs w:val="28"/>
          <w:lang w:val="az-Latn-AZ"/>
        </w:rPr>
        <w:t xml:space="preserve"> Bakı Dövlət Universitetin</w:t>
      </w:r>
      <w:r w:rsidR="00F41F0C" w:rsidRPr="00F41F0C">
        <w:rPr>
          <w:rFonts w:ascii="Times New Roman" w:hAnsi="Times New Roman" w:cs="Times New Roman"/>
          <w:sz w:val="28"/>
          <w:szCs w:val="28"/>
          <w:lang w:val="az-Latn-AZ"/>
        </w:rPr>
        <w:t>in Tarix fakü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ltəsində Din tarixi fənninin tədrisi saathesabı müəllim vəzifəsində çalışır.</w:t>
      </w:r>
    </w:p>
    <w:p w14:paraId="613DB12A" w14:textId="6A082521" w:rsidR="009F5D5D" w:rsidRPr="00F41F0C" w:rsidRDefault="00463A31" w:rsidP="00F41F0C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F41F0C">
        <w:rPr>
          <w:rFonts w:ascii="Times New Roman" w:hAnsi="Times New Roman" w:cs="Times New Roman"/>
          <w:sz w:val="28"/>
          <w:szCs w:val="28"/>
          <w:lang w:val="az-Latn-AZ"/>
        </w:rPr>
        <w:t>2018-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ci ildən etibarən</w:t>
      </w:r>
      <w:r w:rsidR="009F5D5D" w:rsidRPr="00F41F0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F41F0C">
        <w:rPr>
          <w:rFonts w:ascii="Times New Roman" w:hAnsi="Times New Roman" w:cs="Times New Roman"/>
          <w:sz w:val="28"/>
          <w:szCs w:val="28"/>
          <w:lang w:val="az-Latn-AZ"/>
        </w:rPr>
        <w:t xml:space="preserve">Azərbaycan İlahiyyat İnstitutunun 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İslamşünaslıq kafedrasının müəllimi vəzifəsində çalışır.</w:t>
      </w:r>
    </w:p>
    <w:p w14:paraId="07FAAA6A" w14:textId="77777777" w:rsidR="00463A31" w:rsidRPr="00F41F0C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F41F0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Təhsil</w:t>
      </w:r>
    </w:p>
    <w:p w14:paraId="366865C5" w14:textId="4BD4A74B" w:rsidR="00463A31" w:rsidRPr="00F41F0C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F41F0C">
        <w:rPr>
          <w:rFonts w:ascii="Times New Roman" w:hAnsi="Times New Roman" w:cs="Times New Roman"/>
          <w:sz w:val="28"/>
          <w:szCs w:val="28"/>
          <w:lang w:val="az-Latn-AZ"/>
        </w:rPr>
        <w:t>200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Pr="00F41F0C">
        <w:rPr>
          <w:rFonts w:ascii="Times New Roman" w:hAnsi="Times New Roman" w:cs="Times New Roman"/>
          <w:sz w:val="28"/>
          <w:szCs w:val="28"/>
          <w:lang w:val="az-Latn-AZ"/>
        </w:rPr>
        <w:t>-20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10</w:t>
      </w:r>
      <w:r w:rsidRPr="00F41F0C">
        <w:rPr>
          <w:rFonts w:ascii="Times New Roman" w:hAnsi="Times New Roman" w:cs="Times New Roman"/>
          <w:sz w:val="28"/>
          <w:szCs w:val="28"/>
          <w:lang w:val="az-Latn-AZ"/>
        </w:rPr>
        <w:tab/>
        <w:t xml:space="preserve">Türkiyə Respublikası 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Ankara</w:t>
      </w:r>
      <w:r w:rsidRPr="00F41F0C">
        <w:rPr>
          <w:rFonts w:ascii="Times New Roman" w:hAnsi="Times New Roman" w:cs="Times New Roman"/>
          <w:sz w:val="28"/>
          <w:szCs w:val="28"/>
          <w:lang w:val="az-Latn-AZ"/>
        </w:rPr>
        <w:t xml:space="preserve"> Universitetinin Sosial Elmlər İnstitututunda doktorantura təhsilini bitirərək 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fəlsəfə</w:t>
      </w:r>
      <w:r w:rsidRPr="00F41F0C">
        <w:rPr>
          <w:rFonts w:ascii="Times New Roman" w:hAnsi="Times New Roman" w:cs="Times New Roman"/>
          <w:sz w:val="28"/>
          <w:szCs w:val="28"/>
          <w:lang w:val="az-Latn-AZ"/>
        </w:rPr>
        <w:t xml:space="preserve"> üzrə fəlsəfə doktoru adına layiq görülmüşdür. </w:t>
      </w:r>
    </w:p>
    <w:p w14:paraId="5E15186C" w14:textId="77777777" w:rsidR="00463A31" w:rsidRPr="00F41F0C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F41F0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Elmi işinin mövzusu</w:t>
      </w:r>
      <w:r w:rsidRPr="00F41F0C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</w:p>
    <w:p w14:paraId="6A56C99D" w14:textId="57B38442" w:rsidR="00463A31" w:rsidRPr="00F41F0C" w:rsidRDefault="00F41F0C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Qazi Əbdülcəbbara görə Quranın ecazkarlığı</w:t>
      </w:r>
    </w:p>
    <w:p w14:paraId="1E8178D5" w14:textId="12BCADBA" w:rsidR="00463A31" w:rsidRPr="00F41F0C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F41F0C">
        <w:rPr>
          <w:rFonts w:ascii="Times New Roman" w:hAnsi="Times New Roman" w:cs="Times New Roman"/>
          <w:sz w:val="28"/>
          <w:szCs w:val="28"/>
          <w:lang w:val="az-Latn-AZ"/>
        </w:rPr>
        <w:t>200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4</w:t>
      </w:r>
      <w:r w:rsidRPr="00F41F0C">
        <w:rPr>
          <w:rFonts w:ascii="Times New Roman" w:hAnsi="Times New Roman" w:cs="Times New Roman"/>
          <w:sz w:val="28"/>
          <w:szCs w:val="28"/>
          <w:lang w:val="az-Latn-AZ"/>
        </w:rPr>
        <w:t>-20</w:t>
      </w:r>
      <w:r w:rsidR="00F41F0C">
        <w:rPr>
          <w:rFonts w:ascii="Times New Roman" w:hAnsi="Times New Roman" w:cs="Times New Roman"/>
          <w:sz w:val="28"/>
          <w:szCs w:val="28"/>
          <w:lang w:val="az-Latn-AZ"/>
        </w:rPr>
        <w:t>06</w:t>
      </w:r>
      <w:r w:rsidRPr="00F41F0C">
        <w:rPr>
          <w:rFonts w:ascii="Times New Roman" w:hAnsi="Times New Roman" w:cs="Times New Roman"/>
          <w:sz w:val="28"/>
          <w:szCs w:val="28"/>
          <w:lang w:val="az-Latn-AZ"/>
        </w:rPr>
        <w:t xml:space="preserve"> Türkiyə Respublikası Marmara Universitetinin Sosial Elmlər İnstitututunda magistratura təhsilini bitirmişdir. </w:t>
      </w:r>
    </w:p>
    <w:p w14:paraId="68055353" w14:textId="77777777" w:rsidR="00463A31" w:rsidRPr="009146A0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146A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Elmi işinin mövzusu</w:t>
      </w:r>
      <w:r w:rsidRPr="009146A0">
        <w:rPr>
          <w:rFonts w:ascii="Times New Roman" w:hAnsi="Times New Roman" w:cs="Times New Roman"/>
          <w:sz w:val="28"/>
          <w:szCs w:val="28"/>
          <w:lang w:val="az-Latn-AZ"/>
        </w:rPr>
        <w:t xml:space="preserve">:  </w:t>
      </w:r>
    </w:p>
    <w:p w14:paraId="2F5A9017" w14:textId="1F0CC7CD" w:rsidR="00463A31" w:rsidRPr="009146A0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146A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F41F0C" w:rsidRPr="009146A0">
        <w:rPr>
          <w:rFonts w:ascii="Times New Roman" w:hAnsi="Times New Roman" w:cs="Times New Roman"/>
          <w:sz w:val="28"/>
          <w:szCs w:val="28"/>
          <w:lang w:val="az-Latn-AZ"/>
        </w:rPr>
        <w:t>Qazi Əbdülcəbbara görə Quran mütəşabehləri</w:t>
      </w:r>
    </w:p>
    <w:p w14:paraId="40567C46" w14:textId="4689354F" w:rsidR="00463A31" w:rsidRPr="009146A0" w:rsidRDefault="00F41F0C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146A0">
        <w:rPr>
          <w:rFonts w:ascii="Times New Roman" w:hAnsi="Times New Roman" w:cs="Times New Roman"/>
          <w:sz w:val="28"/>
          <w:szCs w:val="28"/>
          <w:lang w:val="az-Latn-AZ"/>
        </w:rPr>
        <w:t>1999-2004</w:t>
      </w:r>
      <w:r w:rsidR="00463A31" w:rsidRPr="009146A0">
        <w:rPr>
          <w:rFonts w:ascii="Times New Roman" w:hAnsi="Times New Roman" w:cs="Times New Roman"/>
          <w:sz w:val="28"/>
          <w:szCs w:val="28"/>
          <w:lang w:val="az-Latn-AZ"/>
        </w:rPr>
        <w:t xml:space="preserve"> Bakı Dövlət Universitetinin İlahiyyat Fakültəsində təhsil almış və    ilahiyyat  ixtisası üzrə tam kursu bitirmişdir. </w:t>
      </w:r>
    </w:p>
    <w:p w14:paraId="50EA72EE" w14:textId="77777777" w:rsidR="00463A31" w:rsidRPr="009146A0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4D47E4B5" w14:textId="77777777" w:rsidR="00463A31" w:rsidRPr="009146A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9146A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Mükafatlar və Qrantlar</w:t>
      </w:r>
    </w:p>
    <w:p w14:paraId="477B8E53" w14:textId="588A907B" w:rsidR="00463A31" w:rsidRPr="009146A0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146A0">
        <w:rPr>
          <w:rFonts w:ascii="Times New Roman" w:hAnsi="Times New Roman" w:cs="Times New Roman"/>
          <w:sz w:val="28"/>
          <w:szCs w:val="28"/>
          <w:lang w:val="az-Latn-AZ"/>
        </w:rPr>
        <w:t>201</w:t>
      </w:r>
      <w:r w:rsidR="00F41F0C" w:rsidRPr="009146A0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Pr="009146A0">
        <w:rPr>
          <w:rFonts w:ascii="Times New Roman" w:hAnsi="Times New Roman" w:cs="Times New Roman"/>
          <w:sz w:val="28"/>
          <w:szCs w:val="28"/>
          <w:lang w:val="az-Latn-AZ"/>
        </w:rPr>
        <w:t xml:space="preserve"> ABŞ-ın Çikaqo şəhərində yerləşən və ilahiyyat sahəsində magistratura təhsili verən akademik bir qurum olan “Meadville Lombard Theological School”- un “Dini Multikulturalizm” mövzusuna həsr olunmuş bir aylıq seminar-treyninqinin iştirakçısı olmuşdur</w:t>
      </w:r>
    </w:p>
    <w:p w14:paraId="6A0FF126" w14:textId="065E766B" w:rsidR="00463A31" w:rsidRPr="009146A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9146A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İştirak etdiyi konfrans və simpoziumlar</w:t>
      </w:r>
    </w:p>
    <w:p w14:paraId="18DE2455" w14:textId="77777777" w:rsidR="00F41F0C" w:rsidRPr="00CE71CA" w:rsidRDefault="00F41F0C" w:rsidP="00DB6020">
      <w:pPr>
        <w:tabs>
          <w:tab w:val="left" w:pos="1080"/>
        </w:tabs>
        <w:spacing w:line="360" w:lineRule="auto"/>
        <w:ind w:left="1584" w:hanging="864"/>
        <w:jc w:val="both"/>
        <w:rPr>
          <w:rFonts w:asciiTheme="majorBidi" w:hAnsiTheme="majorBidi" w:cstheme="majorBidi"/>
          <w:bCs/>
          <w:i/>
          <w:iCs/>
          <w:color w:val="000000"/>
          <w:sz w:val="26"/>
          <w:szCs w:val="26"/>
          <w:lang w:val="az-Latn-AZ"/>
        </w:rPr>
      </w:pPr>
      <w:r>
        <w:rPr>
          <w:rFonts w:asciiTheme="majorBidi" w:hAnsiTheme="majorBidi" w:cstheme="majorBidi"/>
          <w:sz w:val="26"/>
          <w:szCs w:val="26"/>
          <w:lang w:val="az-Latn-AZ"/>
        </w:rPr>
        <w:lastRenderedPageBreak/>
        <w:t xml:space="preserve">2010- </w:t>
      </w:r>
      <w:r w:rsidRPr="00CE71CA">
        <w:rPr>
          <w:rFonts w:asciiTheme="majorBidi" w:hAnsiTheme="majorBidi" w:cstheme="majorBidi"/>
          <w:sz w:val="26"/>
          <w:szCs w:val="26"/>
          <w:lang w:val="az-Latn-AZ"/>
        </w:rPr>
        <w:t>“Fahreddin Raziye Göre İcazu'l-Kur'ân” Ulusal Fahreddin Razi Sempozyumu, (Dekabr, 25-26, 2010), Ist</w:t>
      </w:r>
      <w:r>
        <w:rPr>
          <w:rFonts w:asciiTheme="majorBidi" w:hAnsiTheme="majorBidi" w:cstheme="majorBidi"/>
          <w:sz w:val="26"/>
          <w:szCs w:val="26"/>
          <w:lang w:val="az-Latn-AZ"/>
        </w:rPr>
        <w:t>anbul, İslam Araştırmaları Mərkə</w:t>
      </w:r>
      <w:r w:rsidRPr="00CE71CA">
        <w:rPr>
          <w:rFonts w:asciiTheme="majorBidi" w:hAnsiTheme="majorBidi" w:cstheme="majorBidi"/>
          <w:sz w:val="26"/>
          <w:szCs w:val="26"/>
          <w:lang w:val="az-Latn-AZ"/>
        </w:rPr>
        <w:t>zi.</w:t>
      </w:r>
      <w:r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  </w:t>
      </w:r>
    </w:p>
    <w:p w14:paraId="70F18CC8" w14:textId="31A2CC9D" w:rsidR="00F41F0C" w:rsidRDefault="00F41F0C" w:rsidP="00DB6020">
      <w:pPr>
        <w:ind w:left="1440" w:hanging="72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az-Latn-AZ"/>
        </w:rPr>
        <w:t xml:space="preserve">2011- </w:t>
      </w:r>
      <w:r w:rsidRPr="00E00A53">
        <w:rPr>
          <w:rFonts w:asciiTheme="majorBidi" w:hAnsiTheme="majorBidi" w:cstheme="majorBidi"/>
          <w:sz w:val="26"/>
          <w:szCs w:val="26"/>
          <w:lang w:val="en-US"/>
        </w:rPr>
        <w:t>“Muhammed Tavit et-</w:t>
      </w:r>
      <w:proofErr w:type="spellStart"/>
      <w:r w:rsidRPr="00E00A53">
        <w:rPr>
          <w:rFonts w:asciiTheme="majorBidi" w:hAnsiTheme="majorBidi" w:cstheme="majorBidi"/>
          <w:sz w:val="26"/>
          <w:szCs w:val="26"/>
          <w:lang w:val="en-US"/>
        </w:rPr>
        <w:t>Tanciye</w:t>
      </w:r>
      <w:proofErr w:type="spellEnd"/>
      <w:r w:rsidRPr="00E00A53">
        <w:rPr>
          <w:rFonts w:asciiTheme="majorBidi" w:hAnsiTheme="majorBidi" w:cstheme="majorBidi"/>
          <w:sz w:val="26"/>
          <w:szCs w:val="26"/>
          <w:lang w:val="en-US"/>
        </w:rPr>
        <w:t xml:space="preserve"> g</w:t>
      </w:r>
      <w:r w:rsidRPr="00E00A53">
        <w:rPr>
          <w:rFonts w:asciiTheme="majorBidi" w:hAnsiTheme="majorBidi" w:cstheme="majorBidi"/>
          <w:sz w:val="26"/>
          <w:szCs w:val="26"/>
          <w:lang w:val="az-Latn-AZ"/>
        </w:rPr>
        <w:t>öre Kur'ânın icazı</w:t>
      </w:r>
      <w:r w:rsidRPr="00E00A53">
        <w:rPr>
          <w:rFonts w:asciiTheme="majorBidi" w:hAnsiTheme="majorBidi" w:cstheme="majorBidi"/>
          <w:sz w:val="26"/>
          <w:szCs w:val="26"/>
          <w:lang w:val="en-US"/>
        </w:rPr>
        <w:t xml:space="preserve">” Muhammed Tanci </w:t>
      </w:r>
      <w:proofErr w:type="spellStart"/>
      <w:r w:rsidRPr="00E00A53">
        <w:rPr>
          <w:rFonts w:asciiTheme="majorBidi" w:hAnsiTheme="majorBidi" w:cstheme="majorBidi"/>
          <w:sz w:val="26"/>
          <w:szCs w:val="26"/>
          <w:lang w:val="en-US"/>
        </w:rPr>
        <w:t>Sempozyumu</w:t>
      </w:r>
      <w:proofErr w:type="spellEnd"/>
      <w:r w:rsidRPr="00E00A53">
        <w:rPr>
          <w:rFonts w:asciiTheme="majorBidi" w:hAnsiTheme="majorBidi" w:cstheme="majorBidi"/>
          <w:sz w:val="26"/>
          <w:szCs w:val="26"/>
          <w:lang w:val="en-US"/>
        </w:rPr>
        <w:t xml:space="preserve">, (Oktyabr, 13-14), Ankara, Ankara </w:t>
      </w:r>
      <w:proofErr w:type="spellStart"/>
      <w:r w:rsidRPr="00E00A53">
        <w:rPr>
          <w:rFonts w:asciiTheme="majorBidi" w:hAnsiTheme="majorBidi" w:cstheme="majorBidi"/>
          <w:sz w:val="26"/>
          <w:szCs w:val="26"/>
          <w:lang w:val="en-US"/>
        </w:rPr>
        <w:t>Universiteti</w:t>
      </w:r>
      <w:proofErr w:type="spellEnd"/>
      <w:r w:rsidRPr="00E00A53">
        <w:rPr>
          <w:rFonts w:asciiTheme="majorBidi" w:hAnsiTheme="majorBidi" w:cstheme="majorBidi"/>
          <w:sz w:val="26"/>
          <w:szCs w:val="26"/>
          <w:lang w:val="en-US"/>
        </w:rPr>
        <w:t>.</w:t>
      </w:r>
    </w:p>
    <w:p w14:paraId="4D90820B" w14:textId="66AA319C" w:rsidR="009146A0" w:rsidRDefault="0018059F" w:rsidP="00F41F0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DB6020" w:rsidRPr="001A63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http://isamveri.org/pdfdrg/D245483/2015/2015_AHMEDZADEF.pdf</w:t>
        </w:r>
      </w:hyperlink>
    </w:p>
    <w:p w14:paraId="5EF9BED7" w14:textId="460BC8D6" w:rsidR="00DB6020" w:rsidRDefault="00DB6020" w:rsidP="00DB6020">
      <w:pPr>
        <w:ind w:left="1584" w:hanging="86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2021- “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Qurani-Kərimin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söz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yaxud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məna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baxımından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üstünlüyü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məsələsi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(Qazi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Əbdülcəbbar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Əbdülqahir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Cürcani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6020">
        <w:rPr>
          <w:rFonts w:ascii="Times New Roman" w:hAnsi="Times New Roman" w:cs="Times New Roman"/>
          <w:sz w:val="28"/>
          <w:szCs w:val="28"/>
          <w:lang w:val="en-US"/>
        </w:rPr>
        <w:t>kontekstində</w:t>
      </w:r>
      <w:proofErr w:type="spellEnd"/>
      <w:r w:rsidRPr="00DB602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Akademik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Vasim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Məmmədəliyevin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İlahiyyat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Şərqşünaslıq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elmlərinə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verdiyi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töhfələr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mövzusunda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Respublika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konfransı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Azərbaycan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İlahiyyat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İnstitutu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D0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D08FE">
        <w:rPr>
          <w:rFonts w:ascii="Times New Roman" w:hAnsi="Times New Roman" w:cs="Times New Roman"/>
          <w:sz w:val="28"/>
          <w:szCs w:val="28"/>
          <w:lang w:val="en-US"/>
        </w:rPr>
        <w:t>səh</w:t>
      </w:r>
      <w:proofErr w:type="spellEnd"/>
      <w:r w:rsidR="00AD08FE">
        <w:rPr>
          <w:rFonts w:ascii="Times New Roman" w:hAnsi="Times New Roman" w:cs="Times New Roman"/>
          <w:sz w:val="28"/>
          <w:szCs w:val="28"/>
          <w:lang w:val="en-US"/>
        </w:rPr>
        <w:t>. 261-284</w:t>
      </w:r>
    </w:p>
    <w:p w14:paraId="1F309D63" w14:textId="7EA7FDD5" w:rsidR="00DB6020" w:rsidRDefault="0018059F" w:rsidP="00DB6020">
      <w:pPr>
        <w:ind w:left="1584" w:hanging="864"/>
        <w:rPr>
          <w:rFonts w:ascii="Times New Roman" w:hAnsi="Times New Roman" w:cs="Times New Roman"/>
          <w:sz w:val="28"/>
          <w:szCs w:val="28"/>
          <w:lang w:val="az-Latn-AZ"/>
        </w:rPr>
      </w:pPr>
      <w:hyperlink r:id="rId6" w:history="1">
        <w:r w:rsidR="00DB6020" w:rsidRPr="001A63D5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https://ait.edu.az/site/assets/files/2548/vasim_m__konfrans_materiallari.pdf</w:t>
        </w:r>
      </w:hyperlink>
    </w:p>
    <w:p w14:paraId="3371F6B8" w14:textId="77777777" w:rsidR="00DB6020" w:rsidRPr="00DB6020" w:rsidRDefault="00DB6020" w:rsidP="00DB6020">
      <w:pPr>
        <w:ind w:left="1584" w:hanging="864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8095B8B" w14:textId="77777777" w:rsidR="00463A31" w:rsidRPr="00DE66FE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DE66F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Kitablar</w:t>
      </w:r>
    </w:p>
    <w:p w14:paraId="2DE08800" w14:textId="77777777" w:rsidR="00463A31" w:rsidRPr="00DE66FE" w:rsidRDefault="00463A31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14:paraId="19CE27EB" w14:textId="77777777" w:rsidR="00463A31" w:rsidRPr="00DE66FE" w:rsidRDefault="00463A31" w:rsidP="004053F0">
      <w:pPr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DE66F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Məqalələr</w:t>
      </w:r>
    </w:p>
    <w:p w14:paraId="0DFB9491" w14:textId="386537A4" w:rsidR="00F4690A" w:rsidRPr="00E00A53" w:rsidRDefault="00F4690A" w:rsidP="00DE66FE">
      <w:pPr>
        <w:spacing w:line="360" w:lineRule="auto"/>
        <w:ind w:left="1620" w:hanging="720"/>
        <w:jc w:val="both"/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</w:pP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>2010</w:t>
      </w:r>
      <w:r w:rsidR="00DE66FE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 - 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“Quran Ecazkarlığının Təbiət Elmləri ilə Əlaqəsi”, </w:t>
      </w:r>
      <w:r w:rsidRPr="00E00A53">
        <w:rPr>
          <w:rFonts w:asciiTheme="majorBidi" w:hAnsiTheme="majorBidi" w:cstheme="majorBidi"/>
          <w:bCs/>
          <w:i/>
          <w:color w:val="000000"/>
          <w:sz w:val="26"/>
          <w:szCs w:val="26"/>
          <w:lang w:val="az-Latn-AZ"/>
        </w:rPr>
        <w:t>Dövlət və Din (İctimai Fikir Toplusu)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, Noyabr-Dekabr, 6 (20), s. 138-142. </w:t>
      </w:r>
    </w:p>
    <w:p w14:paraId="077F4077" w14:textId="398AE751" w:rsidR="00F4690A" w:rsidRDefault="00F4690A" w:rsidP="00F4690A">
      <w:pPr>
        <w:spacing w:line="360" w:lineRule="auto"/>
        <w:ind w:left="1620" w:hanging="720"/>
        <w:jc w:val="both"/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</w:pP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>2010</w:t>
      </w:r>
      <w:r w:rsidR="00DE66FE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 - 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>“Quran Haqqında İddilara Qazi Əbdülcəbbar Düşüncəsi ilə Baxış”</w:t>
      </w:r>
      <w:r w:rsidRPr="00E00A53">
        <w:rPr>
          <w:rFonts w:asciiTheme="majorBidi" w:hAnsiTheme="majorBidi" w:cstheme="majorBidi"/>
          <w:sz w:val="26"/>
          <w:szCs w:val="26"/>
          <w:lang w:val="az-Latn-AZ"/>
        </w:rPr>
        <w:t xml:space="preserve">, </w:t>
      </w:r>
      <w:r w:rsidRPr="00E00A53">
        <w:rPr>
          <w:rFonts w:asciiTheme="majorBidi" w:hAnsiTheme="majorBidi" w:cstheme="majorBidi"/>
          <w:i/>
          <w:iCs/>
          <w:sz w:val="26"/>
          <w:szCs w:val="26"/>
          <w:lang w:val="az-Latn-AZ"/>
        </w:rPr>
        <w:t xml:space="preserve">İlahiyyat Fakültəsinin Elmi Məcmuəsi </w:t>
      </w:r>
      <w:r w:rsidRPr="00E00A53">
        <w:rPr>
          <w:rFonts w:asciiTheme="majorBidi" w:hAnsiTheme="majorBidi" w:cstheme="majorBidi"/>
          <w:sz w:val="26"/>
          <w:szCs w:val="26"/>
          <w:lang w:val="az-Latn-AZ"/>
        </w:rPr>
        <w:t>(</w:t>
      </w:r>
      <w:r w:rsidRPr="00E00A53">
        <w:rPr>
          <w:rFonts w:asciiTheme="majorBidi" w:hAnsiTheme="majorBidi" w:cstheme="majorBidi"/>
          <w:i/>
          <w:iCs/>
          <w:sz w:val="26"/>
          <w:szCs w:val="26"/>
          <w:lang w:val="az-Latn-AZ"/>
        </w:rPr>
        <w:t xml:space="preserve">Bakı Dövlət Universiteti </w:t>
      </w:r>
      <w:r w:rsidRPr="00E00A53">
        <w:rPr>
          <w:rFonts w:asciiTheme="majorBidi" w:hAnsiTheme="majorBidi" w:cstheme="majorBidi"/>
          <w:sz w:val="26"/>
          <w:szCs w:val="26"/>
          <w:lang w:val="az-Latn-AZ"/>
        </w:rPr>
        <w:t>),14, Sentyabr, s. 115-123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. </w:t>
      </w:r>
    </w:p>
    <w:p w14:paraId="315D04DB" w14:textId="5AE59AB8" w:rsidR="009146A0" w:rsidRDefault="0018059F" w:rsidP="00F4690A">
      <w:pPr>
        <w:spacing w:line="360" w:lineRule="auto"/>
        <w:ind w:left="1620" w:hanging="720"/>
        <w:jc w:val="both"/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</w:pPr>
      <w:hyperlink r:id="rId7" w:history="1">
        <w:r w:rsidRPr="00CD0CCE">
          <w:rPr>
            <w:rStyle w:val="Hyperlink"/>
            <w:rFonts w:asciiTheme="majorBidi" w:hAnsiTheme="majorBidi" w:cstheme="majorBidi"/>
            <w:bCs/>
            <w:sz w:val="26"/>
            <w:szCs w:val="26"/>
            <w:lang w:val="az-Latn-AZ"/>
          </w:rPr>
          <w:t>http://isamveri.org/pdfdrg/D02632/2010_14/2010_14_AHMEDZADEF.pdf</w:t>
        </w:r>
      </w:hyperlink>
    </w:p>
    <w:p w14:paraId="4A6C9DBF" w14:textId="77777777" w:rsidR="0018059F" w:rsidRPr="00E00A53" w:rsidRDefault="0018059F" w:rsidP="00F4690A">
      <w:pPr>
        <w:spacing w:line="360" w:lineRule="auto"/>
        <w:ind w:left="1620" w:hanging="720"/>
        <w:jc w:val="both"/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</w:pPr>
    </w:p>
    <w:p w14:paraId="37D8DB24" w14:textId="2F362A59" w:rsidR="00F4690A" w:rsidRPr="00FB746A" w:rsidRDefault="00F4690A" w:rsidP="00F4690A">
      <w:pPr>
        <w:spacing w:line="360" w:lineRule="auto"/>
        <w:ind w:left="1620" w:hanging="720"/>
        <w:jc w:val="both"/>
        <w:rPr>
          <w:rFonts w:asciiTheme="majorBidi" w:hAnsiTheme="majorBidi" w:cstheme="majorBidi"/>
          <w:color w:val="000000"/>
          <w:sz w:val="26"/>
          <w:szCs w:val="26"/>
          <w:shd w:val="clear" w:color="auto" w:fill="F4F4F4"/>
          <w:lang w:val="az-Latn-AZ"/>
        </w:rPr>
      </w:pPr>
      <w:r w:rsidRPr="00FB746A">
        <w:rPr>
          <w:rFonts w:asciiTheme="majorBidi" w:hAnsiTheme="majorBidi" w:cstheme="majorBidi"/>
          <w:color w:val="000000"/>
          <w:sz w:val="26"/>
          <w:szCs w:val="26"/>
          <w:shd w:val="clear" w:color="auto" w:fill="F4F4F4"/>
          <w:lang w:val="az-Latn-AZ"/>
        </w:rPr>
        <w:t>2011</w:t>
      </w:r>
      <w:r w:rsidR="00DE66FE">
        <w:rPr>
          <w:rFonts w:asciiTheme="majorBidi" w:hAnsiTheme="majorBidi" w:cstheme="majorBidi"/>
          <w:color w:val="000000"/>
          <w:sz w:val="26"/>
          <w:szCs w:val="26"/>
          <w:shd w:val="clear" w:color="auto" w:fill="F4F4F4"/>
          <w:lang w:val="az-Latn-AZ"/>
        </w:rPr>
        <w:t xml:space="preserve"> - </w:t>
      </w:r>
      <w:r w:rsidRPr="00FB746A">
        <w:rPr>
          <w:rFonts w:asciiTheme="majorBidi" w:hAnsiTheme="majorBidi" w:cstheme="majorBidi"/>
          <w:color w:val="000000"/>
          <w:sz w:val="26"/>
          <w:szCs w:val="26"/>
          <w:shd w:val="clear" w:color="auto" w:fill="F4F4F4"/>
          <w:lang w:val="az-Latn-AZ"/>
        </w:rPr>
        <w:t>“Ömer Başkan, Kuran Yorumunun Politik Bağlamı: Mevdudi Örneği”, Ankara: Berikan Yayınevi, 2010, 232 sayfa, tanıtan</w:t>
      </w:r>
      <w:r w:rsidRPr="00FB746A">
        <w:rPr>
          <w:rStyle w:val="apple-converted-space"/>
          <w:rFonts w:asciiTheme="majorBidi" w:hAnsiTheme="majorBidi" w:cstheme="majorBidi"/>
          <w:color w:val="000000"/>
          <w:sz w:val="26"/>
          <w:szCs w:val="26"/>
          <w:shd w:val="clear" w:color="auto" w:fill="F4F4F4"/>
          <w:lang w:val="az-Latn-AZ"/>
        </w:rPr>
        <w:t xml:space="preserve"> </w:t>
      </w:r>
      <w:r w:rsidRPr="00FB746A">
        <w:rPr>
          <w:rStyle w:val="highlight"/>
          <w:rFonts w:asciiTheme="majorBidi" w:hAnsiTheme="majorBidi" w:cstheme="majorBidi"/>
          <w:sz w:val="26"/>
          <w:szCs w:val="26"/>
          <w:shd w:val="clear" w:color="auto" w:fill="F4F4F4"/>
          <w:lang w:val="az-Latn-AZ"/>
        </w:rPr>
        <w:t>Faig</w:t>
      </w:r>
      <w:r w:rsidRPr="00FB746A">
        <w:rPr>
          <w:rStyle w:val="apple-converted-space"/>
          <w:rFonts w:asciiTheme="majorBidi" w:hAnsiTheme="majorBidi" w:cstheme="majorBidi"/>
          <w:sz w:val="26"/>
          <w:szCs w:val="26"/>
          <w:shd w:val="clear" w:color="auto" w:fill="F4F4F4"/>
          <w:lang w:val="az-Latn-AZ"/>
        </w:rPr>
        <w:t xml:space="preserve"> </w:t>
      </w:r>
      <w:r w:rsidRPr="00FB746A">
        <w:rPr>
          <w:rStyle w:val="highlight"/>
          <w:rFonts w:asciiTheme="majorBidi" w:hAnsiTheme="majorBidi" w:cstheme="majorBidi"/>
          <w:sz w:val="26"/>
          <w:szCs w:val="26"/>
          <w:shd w:val="clear" w:color="auto" w:fill="F4F4F4"/>
          <w:lang w:val="az-Latn-AZ"/>
        </w:rPr>
        <w:t>Ahmedzade</w:t>
      </w:r>
      <w:r w:rsidRPr="00FB746A">
        <w:rPr>
          <w:rFonts w:asciiTheme="majorBidi" w:hAnsiTheme="majorBidi" w:cstheme="majorBidi"/>
          <w:color w:val="000000"/>
          <w:sz w:val="26"/>
          <w:szCs w:val="26"/>
          <w:shd w:val="clear" w:color="auto" w:fill="F4F4F4"/>
          <w:lang w:val="az-Latn-AZ"/>
        </w:rPr>
        <w:t>,</w:t>
      </w:r>
      <w:r w:rsidRPr="00FB746A">
        <w:rPr>
          <w:rStyle w:val="apple-converted-space"/>
          <w:rFonts w:asciiTheme="majorBidi" w:hAnsiTheme="majorBidi" w:cstheme="majorBidi"/>
          <w:color w:val="000000"/>
          <w:sz w:val="26"/>
          <w:szCs w:val="26"/>
          <w:shd w:val="clear" w:color="auto" w:fill="F4F4F4"/>
          <w:lang w:val="az-Latn-AZ"/>
        </w:rPr>
        <w:t> </w:t>
      </w:r>
      <w:r w:rsidRPr="00FB746A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4F4F4"/>
          <w:lang w:val="az-Latn-AZ"/>
        </w:rPr>
        <w:t>İslâm Araştırmaları Dergisi</w:t>
      </w:r>
      <w:r w:rsidRPr="00FB746A">
        <w:rPr>
          <w:rFonts w:asciiTheme="majorBidi" w:hAnsiTheme="majorBidi" w:cstheme="majorBidi"/>
          <w:color w:val="000000"/>
          <w:sz w:val="26"/>
          <w:szCs w:val="26"/>
          <w:shd w:val="clear" w:color="auto" w:fill="F4F4F4"/>
          <w:lang w:val="az-Latn-AZ"/>
        </w:rPr>
        <w:t>, 2011, sayı: 26, s. 116-118</w:t>
      </w:r>
    </w:p>
    <w:p w14:paraId="6533F16E" w14:textId="4661E95C" w:rsidR="0018059F" w:rsidRDefault="0018059F" w:rsidP="0018059F">
      <w:pPr>
        <w:spacing w:line="360" w:lineRule="auto"/>
        <w:ind w:left="1620" w:hanging="720"/>
        <w:jc w:val="both"/>
        <w:rPr>
          <w:rFonts w:asciiTheme="majorBidi" w:hAnsiTheme="majorBidi" w:cstheme="majorBidi"/>
          <w:color w:val="000000"/>
          <w:sz w:val="26"/>
          <w:szCs w:val="26"/>
          <w:lang w:val="az-Latn-AZ"/>
        </w:rPr>
      </w:pPr>
      <w:hyperlink r:id="rId8" w:history="1">
        <w:r w:rsidRPr="00CD0CCE">
          <w:rPr>
            <w:rStyle w:val="Hyperlink"/>
            <w:rFonts w:asciiTheme="majorBidi" w:hAnsiTheme="majorBidi" w:cstheme="majorBidi"/>
            <w:sz w:val="26"/>
            <w:szCs w:val="26"/>
            <w:lang w:val="az-Latn-AZ"/>
          </w:rPr>
          <w:t>http://isad.isam.org.tr/vdata/sayi26/isad026_ahmedzade.pdf</w:t>
        </w:r>
      </w:hyperlink>
    </w:p>
    <w:p w14:paraId="18B2A98E" w14:textId="77777777" w:rsidR="0018059F" w:rsidRPr="00E00A53" w:rsidRDefault="0018059F" w:rsidP="0018059F">
      <w:pPr>
        <w:spacing w:line="360" w:lineRule="auto"/>
        <w:ind w:left="1620" w:hanging="720"/>
        <w:jc w:val="both"/>
        <w:rPr>
          <w:rFonts w:asciiTheme="majorBidi" w:hAnsiTheme="majorBidi" w:cstheme="majorBidi"/>
          <w:color w:val="000000"/>
          <w:sz w:val="26"/>
          <w:szCs w:val="26"/>
          <w:lang w:val="az-Latn-AZ"/>
        </w:rPr>
      </w:pPr>
    </w:p>
    <w:p w14:paraId="5EBAA104" w14:textId="12C3A294" w:rsidR="00F4690A" w:rsidRPr="00E00A53" w:rsidRDefault="00F4690A" w:rsidP="00AD08FE">
      <w:pPr>
        <w:spacing w:line="360" w:lineRule="auto"/>
        <w:ind w:left="1620" w:hanging="720"/>
        <w:jc w:val="both"/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</w:pP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lastRenderedPageBreak/>
        <w:t>2011</w:t>
      </w:r>
      <w:r w:rsidR="00DE66FE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 - </w:t>
      </w:r>
      <w:r w:rsidRPr="00E00A53">
        <w:rPr>
          <w:rFonts w:asciiTheme="majorBidi" w:hAnsiTheme="majorBidi" w:cstheme="majorBidi"/>
          <w:sz w:val="26"/>
          <w:szCs w:val="26"/>
          <w:lang w:val="az-Latn-AZ"/>
        </w:rPr>
        <w:t>“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Qazi Əbdülcəbbarın Həyat və Yaradıcılığı”, </w:t>
      </w:r>
      <w:r w:rsidRPr="00E00A53">
        <w:rPr>
          <w:rFonts w:asciiTheme="majorBidi" w:hAnsiTheme="majorBidi" w:cstheme="majorBidi"/>
          <w:bCs/>
          <w:i/>
          <w:color w:val="000000"/>
          <w:sz w:val="26"/>
          <w:szCs w:val="26"/>
          <w:lang w:val="az-Latn-AZ"/>
        </w:rPr>
        <w:t>Dövlət və Din (İctimai Fikir Toplusu)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, Yanvar-Fevral, 1, s. 172-177. </w:t>
      </w:r>
    </w:p>
    <w:p w14:paraId="38BFF264" w14:textId="053D4782" w:rsidR="00F4690A" w:rsidRPr="00E00A53" w:rsidRDefault="00F4690A" w:rsidP="00F4690A">
      <w:pPr>
        <w:spacing w:line="360" w:lineRule="auto"/>
        <w:ind w:left="1620" w:hanging="720"/>
        <w:jc w:val="both"/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</w:pP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>2011</w:t>
      </w:r>
      <w:r w:rsidR="00DE66FE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 - </w:t>
      </w:r>
      <w:r w:rsidRPr="00E00A53">
        <w:rPr>
          <w:rFonts w:asciiTheme="majorBidi" w:hAnsiTheme="majorBidi" w:cstheme="majorBidi"/>
          <w:sz w:val="26"/>
          <w:szCs w:val="26"/>
          <w:lang w:val="az-Latn-AZ"/>
        </w:rPr>
        <w:t>“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Mötəzilə Anlayışının Ortaya Çıxması və Əsas Prinsipləri”, </w:t>
      </w:r>
      <w:r w:rsidRPr="00E00A53">
        <w:rPr>
          <w:rFonts w:asciiTheme="majorBidi" w:hAnsiTheme="majorBidi" w:cstheme="majorBidi"/>
          <w:bCs/>
          <w:i/>
          <w:color w:val="000000"/>
          <w:sz w:val="26"/>
          <w:szCs w:val="26"/>
          <w:lang w:val="az-Latn-AZ"/>
        </w:rPr>
        <w:t>Dövlət və Din (İctimai Fikir Toplusu)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, İyul-Avqust, s. 173-179 </w:t>
      </w:r>
    </w:p>
    <w:p w14:paraId="67982BB2" w14:textId="0CD745FE" w:rsidR="00F4690A" w:rsidRPr="00E00A53" w:rsidRDefault="00F4690A" w:rsidP="00AD08FE">
      <w:pPr>
        <w:spacing w:line="360" w:lineRule="auto"/>
        <w:ind w:left="2160" w:hanging="1260"/>
        <w:jc w:val="both"/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</w:pP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2014 </w:t>
      </w:r>
      <w:r w:rsidR="00DE66FE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- 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“Azərbaycanda Əhli Beyt Mərasimləri”, </w:t>
      </w:r>
      <w:r w:rsidRPr="00E00A53">
        <w:rPr>
          <w:rFonts w:asciiTheme="majorBidi" w:hAnsiTheme="majorBidi" w:cstheme="majorBidi"/>
          <w:bCs/>
          <w:i/>
          <w:iCs/>
          <w:color w:val="000000"/>
          <w:sz w:val="26"/>
          <w:szCs w:val="26"/>
          <w:lang w:val="az-Latn-AZ"/>
        </w:rPr>
        <w:t>Dini Qurumlar üzrə Dövlət Komitəsi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, Aprel-May, s. 150-157. </w:t>
      </w:r>
    </w:p>
    <w:p w14:paraId="0517B6AA" w14:textId="0D953DF7" w:rsidR="009146A0" w:rsidRDefault="00F4690A" w:rsidP="009146A0">
      <w:pPr>
        <w:spacing w:line="360" w:lineRule="auto"/>
        <w:ind w:left="1620" w:hanging="720"/>
        <w:jc w:val="both"/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</w:pP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2014 </w:t>
      </w:r>
      <w:r w:rsidR="00DE66FE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- 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“İslamda birgə yaşayış ənənəsi”, </w:t>
      </w:r>
      <w:r w:rsidRPr="00E00A53">
        <w:rPr>
          <w:rFonts w:asciiTheme="majorBidi" w:hAnsiTheme="majorBidi" w:cstheme="majorBidi"/>
          <w:bCs/>
          <w:i/>
          <w:iCs/>
          <w:color w:val="000000"/>
          <w:sz w:val="26"/>
          <w:szCs w:val="26"/>
          <w:lang w:val="az-Latn-AZ"/>
        </w:rPr>
        <w:t>Dini Qurumlar</w:t>
      </w:r>
      <w:r>
        <w:rPr>
          <w:rFonts w:asciiTheme="majorBidi" w:hAnsiTheme="majorBidi" w:cstheme="majorBidi"/>
          <w:bCs/>
          <w:i/>
          <w:iCs/>
          <w:color w:val="000000"/>
          <w:sz w:val="26"/>
          <w:szCs w:val="26"/>
          <w:lang w:val="az-Latn-AZ"/>
        </w:rPr>
        <w:t>la İş</w:t>
      </w:r>
      <w:r w:rsidRPr="00E00A53">
        <w:rPr>
          <w:rFonts w:asciiTheme="majorBidi" w:hAnsiTheme="majorBidi" w:cstheme="majorBidi"/>
          <w:bCs/>
          <w:i/>
          <w:iCs/>
          <w:color w:val="000000"/>
          <w:sz w:val="26"/>
          <w:szCs w:val="26"/>
          <w:lang w:val="az-Latn-AZ"/>
        </w:rPr>
        <w:t xml:space="preserve"> üzrə Dövlət Komitəsi</w:t>
      </w:r>
      <w:r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>. Bakı, s. 231-246</w:t>
      </w:r>
    </w:p>
    <w:p w14:paraId="4C4E2F11" w14:textId="3176D711" w:rsidR="00463A31" w:rsidRPr="009146A0" w:rsidRDefault="00F4690A" w:rsidP="00F4690A">
      <w:pPr>
        <w:spacing w:line="360" w:lineRule="auto"/>
        <w:ind w:left="1620" w:hanging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2016 </w:t>
      </w:r>
      <w:r w:rsidR="00DE66FE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>-</w:t>
      </w:r>
      <w:r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 “Qurani Kərimdə radikal düşüncələrə sübut gətirilən ayələrin dəyərləndirilməsi” </w:t>
      </w:r>
      <w:r w:rsidRPr="00E00A53">
        <w:rPr>
          <w:rFonts w:asciiTheme="majorBidi" w:hAnsiTheme="majorBidi" w:cstheme="majorBidi"/>
          <w:bCs/>
          <w:i/>
          <w:iCs/>
          <w:color w:val="000000"/>
          <w:sz w:val="26"/>
          <w:szCs w:val="26"/>
          <w:lang w:val="az-Latn-AZ"/>
        </w:rPr>
        <w:t>Dini Qurumlar üzrə Dövlət Komitəsi</w:t>
      </w:r>
      <w:r w:rsidRPr="00E00A53"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>,</w:t>
      </w:r>
      <w:r>
        <w:rPr>
          <w:rFonts w:asciiTheme="majorBidi" w:hAnsiTheme="majorBidi" w:cstheme="majorBidi"/>
          <w:bCs/>
          <w:color w:val="000000"/>
          <w:sz w:val="26"/>
          <w:szCs w:val="26"/>
          <w:lang w:val="az-Latn-AZ"/>
        </w:rPr>
        <w:t xml:space="preserve"> s. 133-148 </w:t>
      </w:r>
    </w:p>
    <w:p w14:paraId="3A656AD1" w14:textId="32AE40D4" w:rsidR="00A97148" w:rsidRDefault="00DB6020" w:rsidP="00DB6020">
      <w:pPr>
        <w:ind w:left="1584" w:hanging="684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2019 </w:t>
      </w:r>
      <w:r w:rsidR="00DE66FE">
        <w:rPr>
          <w:rFonts w:ascii="Times New Roman" w:hAnsi="Times New Roman" w:cs="Times New Roman"/>
          <w:sz w:val="28"/>
          <w:szCs w:val="28"/>
          <w:lang w:val="az-Latn-AZ"/>
        </w:rPr>
        <w:t xml:space="preserve">- </w:t>
      </w:r>
      <w:r w:rsidR="00AD08FE" w:rsidRPr="00AD08FE">
        <w:rPr>
          <w:rFonts w:ascii="Times New Roman" w:hAnsi="Times New Roman" w:cs="Times New Roman"/>
          <w:sz w:val="28"/>
          <w:szCs w:val="28"/>
          <w:lang w:val="az-Latn-AZ"/>
        </w:rPr>
        <w:t>Qurani-Kərimdə iradə azadlığı problemi (Qazi Əbdülcabbar ideyaları əsasında)</w:t>
      </w:r>
      <w:r w:rsidR="00AD08FE">
        <w:rPr>
          <w:rFonts w:ascii="Times New Roman" w:hAnsi="Times New Roman" w:cs="Times New Roman"/>
          <w:sz w:val="28"/>
          <w:szCs w:val="28"/>
          <w:lang w:val="az-Latn-AZ"/>
        </w:rPr>
        <w:t>, Din Araşdırmaları Jurnalı, Dekabr, № 2 (3), səh. 137-149</w:t>
      </w:r>
    </w:p>
    <w:p w14:paraId="2E2FF1B6" w14:textId="7C4B1797" w:rsidR="00AD08FE" w:rsidRDefault="0018059F" w:rsidP="00DB6020">
      <w:pPr>
        <w:ind w:left="1584" w:hanging="684"/>
        <w:rPr>
          <w:rFonts w:ascii="Times New Roman" w:hAnsi="Times New Roman" w:cs="Times New Roman"/>
          <w:sz w:val="28"/>
          <w:szCs w:val="28"/>
          <w:lang w:val="az-Latn-AZ"/>
        </w:rPr>
      </w:pPr>
      <w:hyperlink r:id="rId9" w:history="1">
        <w:r w:rsidR="00DE66FE" w:rsidRPr="0059263F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https://ait.edu.az/site/assets/files/2157/jurnal_dekabr-2019_-son_compressed.pdf</w:t>
        </w:r>
      </w:hyperlink>
    </w:p>
    <w:p w14:paraId="471009F3" w14:textId="399EBFD9" w:rsidR="00DE66FE" w:rsidRDefault="00DE66FE" w:rsidP="00DB6020">
      <w:pPr>
        <w:ind w:left="1584" w:hanging="684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2022 – “Qurani Kərimdə mötədillik nümunələri (təlim-təbliğ kontekstində)”, İslam mədəniyyətində birgəyaşayış təcrübəsi, Sentyabr, səh. 185-187</w:t>
      </w:r>
    </w:p>
    <w:p w14:paraId="1A32C0ED" w14:textId="47ECE701" w:rsidR="00DE66FE" w:rsidRDefault="0018059F" w:rsidP="00DB6020">
      <w:pPr>
        <w:ind w:left="1584" w:hanging="684"/>
        <w:rPr>
          <w:rFonts w:ascii="Times New Roman" w:hAnsi="Times New Roman" w:cs="Times New Roman"/>
          <w:sz w:val="28"/>
          <w:szCs w:val="28"/>
          <w:lang w:val="az-Latn-AZ"/>
        </w:rPr>
      </w:pPr>
      <w:hyperlink r:id="rId10" w:history="1">
        <w:r w:rsidRPr="00CD0CCE">
          <w:rPr>
            <w:rStyle w:val="Hyperlink"/>
            <w:rFonts w:ascii="Times New Roman" w:hAnsi="Times New Roman" w:cs="Times New Roman"/>
            <w:sz w:val="28"/>
            <w:szCs w:val="28"/>
            <w:lang w:val="az-Latn-AZ"/>
          </w:rPr>
          <w:t>https://ait.edu.az/site/assets/files/2779/tezisl_r_birg_yasayis_-cap_1-1.pdf</w:t>
        </w:r>
      </w:hyperlink>
    </w:p>
    <w:p w14:paraId="29D8CA1B" w14:textId="77777777" w:rsidR="0018059F" w:rsidRPr="009146A0" w:rsidRDefault="0018059F" w:rsidP="00DB6020">
      <w:pPr>
        <w:ind w:left="1584" w:hanging="684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3902B19" w14:textId="0A34FA19" w:rsidR="00F4690A" w:rsidRPr="00DB6020" w:rsidRDefault="00F4690A" w:rsidP="004053F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Orcid: </w:t>
      </w:r>
      <w:r w:rsidRPr="00F4690A">
        <w:rPr>
          <w:rFonts w:ascii="Times New Roman" w:hAnsi="Times New Roman" w:cs="Times New Roman"/>
          <w:sz w:val="28"/>
          <w:szCs w:val="28"/>
          <w:lang w:val="az-Latn-AZ"/>
        </w:rPr>
        <w:t>https://orcid.org/0000-0003-4921-2517</w:t>
      </w:r>
    </w:p>
    <w:sectPr w:rsidR="00F4690A" w:rsidRPr="00DB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1B8C"/>
    <w:multiLevelType w:val="hybridMultilevel"/>
    <w:tmpl w:val="4008E824"/>
    <w:lvl w:ilvl="0" w:tplc="3C8AC9E4">
      <w:start w:val="2008"/>
      <w:numFmt w:val="decimal"/>
      <w:lvlText w:val="%1"/>
      <w:lvlJc w:val="left"/>
      <w:pPr>
        <w:ind w:left="840" w:hanging="480"/>
      </w:pPr>
      <w:rPr>
        <w:b/>
        <w:bCs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1A66"/>
    <w:multiLevelType w:val="multilevel"/>
    <w:tmpl w:val="8CC6FAE2"/>
    <w:lvl w:ilvl="0">
      <w:start w:val="1996"/>
      <w:numFmt w:val="decimal"/>
      <w:lvlText w:val="%1"/>
      <w:lvlJc w:val="left"/>
      <w:pPr>
        <w:tabs>
          <w:tab w:val="num" w:pos="1065"/>
        </w:tabs>
        <w:ind w:left="1065" w:hanging="1065"/>
      </w:pPr>
    </w:lvl>
    <w:lvl w:ilvl="1">
      <w:start w:val="2001"/>
      <w:numFmt w:val="decimal"/>
      <w:lvlText w:val="%1-%2"/>
      <w:lvlJc w:val="left"/>
      <w:pPr>
        <w:tabs>
          <w:tab w:val="num" w:pos="2505"/>
        </w:tabs>
        <w:ind w:left="2505" w:hanging="1065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4552980"/>
    <w:multiLevelType w:val="hybridMultilevel"/>
    <w:tmpl w:val="ADA89568"/>
    <w:lvl w:ilvl="0" w:tplc="3424DA30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51D9"/>
    <w:multiLevelType w:val="hybridMultilevel"/>
    <w:tmpl w:val="849CB5E2"/>
    <w:lvl w:ilvl="0" w:tplc="310619A0">
      <w:start w:val="2002"/>
      <w:numFmt w:val="decimal"/>
      <w:lvlText w:val="%1"/>
      <w:lvlJc w:val="left"/>
      <w:pPr>
        <w:ind w:left="840" w:hanging="48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C268F"/>
    <w:multiLevelType w:val="hybridMultilevel"/>
    <w:tmpl w:val="34C4A4E0"/>
    <w:lvl w:ilvl="0" w:tplc="B3A65736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  <w:lang w:val="az-Latn-AZ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F2448"/>
    <w:multiLevelType w:val="hybridMultilevel"/>
    <w:tmpl w:val="32A68C9C"/>
    <w:lvl w:ilvl="0" w:tplc="E818A5EA">
      <w:start w:val="2008"/>
      <w:numFmt w:val="decimal"/>
      <w:lvlText w:val="%1"/>
      <w:lvlJc w:val="left"/>
      <w:pPr>
        <w:tabs>
          <w:tab w:val="num" w:pos="1140"/>
        </w:tabs>
        <w:ind w:left="114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06AC2"/>
    <w:multiLevelType w:val="hybridMultilevel"/>
    <w:tmpl w:val="4454D74E"/>
    <w:lvl w:ilvl="0" w:tplc="655874C4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50A70"/>
    <w:multiLevelType w:val="hybridMultilevel"/>
    <w:tmpl w:val="721879D6"/>
    <w:lvl w:ilvl="0" w:tplc="87009E0C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996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39"/>
    <w:rsid w:val="0018059F"/>
    <w:rsid w:val="00251C46"/>
    <w:rsid w:val="002A4DBB"/>
    <w:rsid w:val="002C5807"/>
    <w:rsid w:val="00352CE4"/>
    <w:rsid w:val="004053F0"/>
    <w:rsid w:val="00463A31"/>
    <w:rsid w:val="0089727D"/>
    <w:rsid w:val="009146A0"/>
    <w:rsid w:val="009F5D5D"/>
    <w:rsid w:val="00A97148"/>
    <w:rsid w:val="00AD08FE"/>
    <w:rsid w:val="00BE5839"/>
    <w:rsid w:val="00DB6020"/>
    <w:rsid w:val="00DE66FE"/>
    <w:rsid w:val="00F41F0C"/>
    <w:rsid w:val="00F4690A"/>
    <w:rsid w:val="00F5580B"/>
    <w:rsid w:val="00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7F01"/>
  <w15:chartTrackingRefBased/>
  <w15:docId w15:val="{C167F7E7-17F1-4385-A5F1-5B15C971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31"/>
    <w:pPr>
      <w:spacing w:after="200" w:line="276" w:lineRule="auto"/>
    </w:pPr>
    <w:rPr>
      <w:rFonts w:eastAsiaTheme="minorEastAsia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3A31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BodyText">
    <w:name w:val="Body Text"/>
    <w:basedOn w:val="Normal"/>
    <w:link w:val="BodyTextChar"/>
    <w:semiHidden/>
    <w:unhideWhenUsed/>
    <w:rsid w:val="00463A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odyTextChar">
    <w:name w:val="Body Text Char"/>
    <w:basedOn w:val="DefaultParagraphFont"/>
    <w:link w:val="BodyText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BodyTextIndent">
    <w:name w:val="Body Text Indent"/>
    <w:basedOn w:val="Normal"/>
    <w:link w:val="BodyTextIndentChar"/>
    <w:semiHidden/>
    <w:unhideWhenUsed/>
    <w:rsid w:val="00463A31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Subtitle">
    <w:name w:val="Subtitle"/>
    <w:basedOn w:val="Normal"/>
    <w:link w:val="SubtitleChar"/>
    <w:qFormat/>
    <w:rsid w:val="00463A31"/>
    <w:pPr>
      <w:spacing w:after="0" w:line="240" w:lineRule="auto"/>
      <w:jc w:val="center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customStyle="1" w:styleId="SubtitleChar">
    <w:name w:val="Subtitle Char"/>
    <w:basedOn w:val="DefaultParagraphFont"/>
    <w:link w:val="Subtitle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463A31"/>
    <w:pPr>
      <w:ind w:left="720"/>
      <w:contextualSpacing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DefaultParagraphFont"/>
    <w:rsid w:val="00F4690A"/>
  </w:style>
  <w:style w:type="character" w:customStyle="1" w:styleId="highlight">
    <w:name w:val="highlight"/>
    <w:basedOn w:val="DefaultParagraphFont"/>
    <w:rsid w:val="00F4690A"/>
  </w:style>
  <w:style w:type="character" w:styleId="Hyperlink">
    <w:name w:val="Hyperlink"/>
    <w:basedOn w:val="DefaultParagraphFont"/>
    <w:uiPriority w:val="99"/>
    <w:unhideWhenUsed/>
    <w:rsid w:val="00DB6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d.isam.org.tr/vdata/sayi26/isad026_ahmedza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mveri.org/pdfdrg/D02632/2010_14/2010_14_AHMEDZADE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t.edu.az/site/assets/files/2548/vasim_m__konfrans_materiallar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amveri.org/pdfdrg/D245483/2015/2015_AHMEDZADEF.pdf" TargetMode="External"/><Relationship Id="rId10" Type="http://schemas.openxmlformats.org/officeDocument/2006/relationships/hyperlink" Target="https://ait.edu.az/site/assets/files/2779/tezisl_r_birg_yasayis_-cap_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t.edu.az/site/assets/files/2157/jurnal_dekabr-2019_-son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Theology</dc:creator>
  <cp:keywords/>
  <dc:description/>
  <cp:lastModifiedBy>FAIG AHMADZADA</cp:lastModifiedBy>
  <cp:revision>19</cp:revision>
  <dcterms:created xsi:type="dcterms:W3CDTF">2020-05-08T07:43:00Z</dcterms:created>
  <dcterms:modified xsi:type="dcterms:W3CDTF">2022-11-30T08:02:00Z</dcterms:modified>
</cp:coreProperties>
</file>